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13D" w:rsidRPr="003010E7" w:rsidRDefault="0097613D" w:rsidP="0097613D">
      <w:pPr>
        <w:spacing w:after="0" w:line="240" w:lineRule="auto"/>
        <w:ind w:firstLine="426"/>
        <w:jc w:val="center"/>
        <w:outlineLvl w:val="0"/>
        <w:rPr>
          <w:rFonts w:ascii="Times New Roman" w:eastAsia="Times New Roman" w:hAnsi="Times New Roman" w:cs="Times New Roman"/>
          <w:b/>
          <w:bCs/>
          <w:kern w:val="36"/>
          <w:sz w:val="28"/>
          <w:szCs w:val="28"/>
          <w:lang w:eastAsia="ru-RU"/>
        </w:rPr>
      </w:pPr>
      <w:r w:rsidRPr="003010E7">
        <w:rPr>
          <w:rFonts w:ascii="Times New Roman" w:eastAsia="Times New Roman" w:hAnsi="Times New Roman" w:cs="Times New Roman"/>
          <w:b/>
          <w:bCs/>
          <w:kern w:val="36"/>
          <w:sz w:val="28"/>
          <w:szCs w:val="28"/>
          <w:lang w:eastAsia="ru-RU"/>
        </w:rPr>
        <w:t>Пальчиковые кинезиологические</w:t>
      </w:r>
      <w:r>
        <w:rPr>
          <w:rFonts w:ascii="Times New Roman" w:eastAsia="Times New Roman" w:hAnsi="Times New Roman" w:cs="Times New Roman"/>
          <w:b/>
          <w:bCs/>
          <w:kern w:val="36"/>
          <w:sz w:val="28"/>
          <w:szCs w:val="28"/>
          <w:lang w:eastAsia="ru-RU"/>
        </w:rPr>
        <w:t xml:space="preserve"> упражнения для детей 5-7 лет</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p>
    <w:p w:rsidR="0097613D" w:rsidRPr="003010E7" w:rsidRDefault="0097613D" w:rsidP="0097613D">
      <w:pPr>
        <w:spacing w:after="0" w:line="240" w:lineRule="auto"/>
        <w:ind w:firstLine="426"/>
        <w:jc w:val="right"/>
        <w:rPr>
          <w:rFonts w:ascii="Times New Roman" w:eastAsia="Times New Roman" w:hAnsi="Times New Roman" w:cs="Times New Roman"/>
          <w:sz w:val="28"/>
          <w:szCs w:val="28"/>
          <w:lang w:eastAsia="ru-RU"/>
        </w:rPr>
      </w:pPr>
      <w:r w:rsidRPr="003010E7">
        <w:rPr>
          <w:rFonts w:ascii="Times New Roman" w:eastAsia="Times New Roman" w:hAnsi="Times New Roman" w:cs="Times New Roman"/>
          <w:i/>
          <w:iCs/>
          <w:sz w:val="28"/>
          <w:szCs w:val="28"/>
          <w:lang w:eastAsia="ru-RU"/>
        </w:rPr>
        <w:t>Рука является вышедшим</w:t>
      </w:r>
      <w:r w:rsidRPr="003010E7">
        <w:rPr>
          <w:rFonts w:ascii="Times New Roman" w:eastAsia="Times New Roman" w:hAnsi="Times New Roman" w:cs="Times New Roman"/>
          <w:i/>
          <w:iCs/>
          <w:sz w:val="28"/>
          <w:szCs w:val="28"/>
          <w:lang w:eastAsia="ru-RU"/>
        </w:rPr>
        <w:br/>
        <w:t>наружу головным мозгом.</w:t>
      </w:r>
      <w:r>
        <w:rPr>
          <w:rFonts w:ascii="Times New Roman" w:eastAsia="Times New Roman" w:hAnsi="Times New Roman" w:cs="Times New Roman"/>
          <w:i/>
          <w:iCs/>
          <w:sz w:val="28"/>
          <w:szCs w:val="28"/>
          <w:lang w:eastAsia="ru-RU"/>
        </w:rPr>
        <w:t xml:space="preserve"> </w:t>
      </w:r>
      <w:r w:rsidRPr="00B55EAE">
        <w:rPr>
          <w:rFonts w:ascii="Times New Roman" w:eastAsia="Times New Roman" w:hAnsi="Times New Roman" w:cs="Times New Roman"/>
          <w:bCs/>
          <w:sz w:val="28"/>
          <w:szCs w:val="28"/>
          <w:lang w:eastAsia="ru-RU"/>
        </w:rPr>
        <w:t>И.Кант</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Развитие головного мозга ребенка начинается внутриутробно и активно продолжается после рождения.</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Левое полушарие головного мозга – математическое, знаковое, речевое, логическое, аналитическое –</w:t>
      </w:r>
      <w:r w:rsidRPr="003010E7">
        <w:rPr>
          <w:rFonts w:ascii="Times New Roman" w:eastAsia="Times New Roman" w:hAnsi="Times New Roman" w:cs="Times New Roman"/>
          <w:i/>
          <w:iCs/>
          <w:sz w:val="28"/>
          <w:szCs w:val="28"/>
          <w:lang w:eastAsia="ru-RU"/>
        </w:rPr>
        <w:t xml:space="preserve"> </w:t>
      </w:r>
      <w:r w:rsidRPr="003010E7">
        <w:rPr>
          <w:rFonts w:ascii="Times New Roman" w:eastAsia="Times New Roman" w:hAnsi="Times New Roman" w:cs="Times New Roman"/>
          <w:sz w:val="28"/>
          <w:szCs w:val="28"/>
          <w:lang w:eastAsia="ru-RU"/>
        </w:rPr>
        <w:t>отвечает за восприятие</w:t>
      </w:r>
      <w:r w:rsidRPr="003010E7">
        <w:rPr>
          <w:rFonts w:ascii="Times New Roman" w:eastAsia="Times New Roman" w:hAnsi="Times New Roman" w:cs="Times New Roman"/>
          <w:i/>
          <w:iCs/>
          <w:sz w:val="28"/>
          <w:szCs w:val="28"/>
          <w:lang w:eastAsia="ru-RU"/>
        </w:rPr>
        <w:t xml:space="preserve"> </w:t>
      </w:r>
      <w:r w:rsidRPr="003010E7">
        <w:rPr>
          <w:rFonts w:ascii="Times New Roman" w:eastAsia="Times New Roman" w:hAnsi="Times New Roman" w:cs="Times New Roman"/>
          <w:sz w:val="28"/>
          <w:szCs w:val="28"/>
          <w:lang w:eastAsia="ru-RU"/>
        </w:rPr>
        <w:t>–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полушарие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 xml:space="preserve">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 </w:t>
      </w:r>
    </w:p>
    <w:p w:rsidR="0097613D"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 xml:space="preserve">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 – 8,5 лет. </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A55A11">
        <w:rPr>
          <w:rFonts w:ascii="Times New Roman" w:eastAsia="Times New Roman" w:hAnsi="Times New Roman" w:cs="Times New Roman"/>
          <w:b/>
          <w:i/>
          <w:sz w:val="28"/>
          <w:szCs w:val="28"/>
          <w:lang w:eastAsia="ru-RU"/>
        </w:rPr>
        <w:t>Совершенствование интеллектуальных и мыслительных процессов необходимо начинать с развития движений пальцев и тела</w:t>
      </w:r>
      <w:r w:rsidRPr="003010E7">
        <w:rPr>
          <w:rFonts w:ascii="Times New Roman" w:eastAsia="Times New Roman" w:hAnsi="Times New Roman" w:cs="Times New Roman"/>
          <w:sz w:val="28"/>
          <w:szCs w:val="28"/>
          <w:lang w:eastAsia="ru-RU"/>
        </w:rPr>
        <w:t>. Развивающая 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кинезиологические упражнения.</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A55A11">
        <w:rPr>
          <w:rFonts w:ascii="Times New Roman" w:eastAsia="Times New Roman" w:hAnsi="Times New Roman" w:cs="Times New Roman"/>
          <w:b/>
          <w:i/>
          <w:sz w:val="28"/>
          <w:szCs w:val="28"/>
          <w:lang w:eastAsia="ru-RU"/>
        </w:rPr>
        <w:t>Кинезиология</w:t>
      </w:r>
      <w:r w:rsidRPr="003010E7">
        <w:rPr>
          <w:rFonts w:ascii="Times New Roman" w:eastAsia="Times New Roman" w:hAnsi="Times New Roman" w:cs="Times New Roman"/>
          <w:sz w:val="28"/>
          <w:szCs w:val="28"/>
          <w:lang w:eastAsia="ru-RU"/>
        </w:rPr>
        <w:t xml:space="preserve"> – наука о развитии головного мозга через движение. Она существует уже двести лет и используется во всем мире.</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A55A11">
        <w:rPr>
          <w:rFonts w:ascii="Times New Roman" w:eastAsia="Times New Roman" w:hAnsi="Times New Roman" w:cs="Times New Roman"/>
          <w:b/>
          <w:i/>
          <w:sz w:val="28"/>
          <w:szCs w:val="28"/>
          <w:lang w:eastAsia="ru-RU"/>
        </w:rPr>
        <w:t>Кинезиологические упражнение</w:t>
      </w:r>
      <w:r w:rsidRPr="003010E7">
        <w:rPr>
          <w:rFonts w:ascii="Times New Roman" w:eastAsia="Times New Roman" w:hAnsi="Times New Roman" w:cs="Times New Roman"/>
          <w:sz w:val="28"/>
          <w:szCs w:val="28"/>
          <w:lang w:eastAsia="ru-RU"/>
        </w:rPr>
        <w:t xml:space="preserve"> – это комплекс движений позволяющих активизировать межполушарное воздействие. Кинезиологическими движениями пользовались Гиппократ и Аристотель.</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Кинезиологические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память и внимания, облегчают процесс чтения и письма.</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Пальчиковые кинезиологические упражнения в данном пособии можно использовать для развития мышц руки и развития межполушарного взаимодействия коры головного мозга ребенка.</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Пособие рекомендуется родителям и воспитателям детских садов для подготовки успешному обучению в школе и развитию ребенка.</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Упражнения необходимо проводить ежедневно. С начало детям с раннего возраста учить выполнять пальчиковые игры от простого к сложному. После того как дети научились выполнять пальчиковые игры с пяти лет даем комплекс пальчиковых кинезиологических упражнений, состоящих из трех положений рук последовательно сменяющих друг друга. Ребенок выполняет вместе со взрослым, затем самостоятельно по памяти. Упражнение выполняется сначала правой рукой, затем левой, затем двумя руками вместе. При затруднениях взрослый предлагает ребенку помогать себе командами (“гусь-курица-петух”), произносимыми вслух или про себя.</w:t>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Благодаря двигательных упражнений для пальцев происходить компенсация левого полушария и активизация межполушарного воздействия, что способствует к детской стрессоустойчивости к обучении к школе.</w:t>
      </w:r>
    </w:p>
    <w:p w:rsidR="0097613D"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sz w:val="28"/>
          <w:szCs w:val="28"/>
          <w:lang w:eastAsia="ru-RU"/>
        </w:rPr>
        <w:t>Желаю успеха!</w:t>
      </w:r>
    </w:p>
    <w:p w:rsidR="0097613D" w:rsidRDefault="0097613D" w:rsidP="0097613D">
      <w:pPr>
        <w:spacing w:after="0" w:line="240" w:lineRule="auto"/>
        <w:ind w:firstLine="426"/>
        <w:jc w:val="both"/>
        <w:rPr>
          <w:rFonts w:ascii="Times New Roman" w:eastAsia="Times New Roman" w:hAnsi="Times New Roman" w:cs="Times New Roman"/>
          <w:sz w:val="28"/>
          <w:szCs w:val="28"/>
          <w:lang w:eastAsia="ru-RU"/>
        </w:rPr>
      </w:pP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04D76137" wp14:editId="55B92038">
            <wp:extent cx="3790950" cy="9172575"/>
            <wp:effectExtent l="0" t="0" r="0" b="9525"/>
            <wp:docPr id="1" name="Рисунок 1" descr="http://festival.1september.ru/articles/31369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313690/im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9172575"/>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3A15E8C0" wp14:editId="758ED082">
            <wp:extent cx="4762500" cy="7562850"/>
            <wp:effectExtent l="0" t="0" r="0" b="0"/>
            <wp:docPr id="2" name="Рисунок 2" descr="http://festival.1september.ru/articles/31369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313690/im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562850"/>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02E2055D" wp14:editId="33F47742">
            <wp:extent cx="4762500" cy="7477125"/>
            <wp:effectExtent l="0" t="0" r="0" b="9525"/>
            <wp:docPr id="3" name="Рисунок 3" descr="http://festival.1september.ru/articles/31369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313690/im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7477125"/>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448FFAD7" wp14:editId="6296EF1B">
            <wp:extent cx="4762500" cy="7038975"/>
            <wp:effectExtent l="0" t="0" r="0" b="9525"/>
            <wp:docPr id="4" name="Рисунок 4" descr="http://festival.1september.ru/articles/31369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313690/img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038975"/>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535FD951" wp14:editId="1F20D198">
            <wp:extent cx="4762500" cy="7219950"/>
            <wp:effectExtent l="0" t="0" r="0" b="0"/>
            <wp:docPr id="5" name="Рисунок 5" descr="http://festival.1september.ru/articles/31369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313690/im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7219950"/>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49156D8A" wp14:editId="56181F3F">
            <wp:extent cx="4762500" cy="6734175"/>
            <wp:effectExtent l="0" t="0" r="0" b="9525"/>
            <wp:docPr id="6" name="Рисунок 6" descr="http://festival.1september.ru/articles/31369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313690/img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734175"/>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7673A51A" wp14:editId="4D91C1E4">
            <wp:extent cx="4762500" cy="7410450"/>
            <wp:effectExtent l="0" t="0" r="0" b="0"/>
            <wp:docPr id="7" name="Рисунок 7" descr="http://festival.1september.ru/articles/31369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313690/img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7410450"/>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6BC833F3" wp14:editId="7A7DCF3C">
            <wp:extent cx="3810000" cy="6438900"/>
            <wp:effectExtent l="0" t="0" r="0" b="0"/>
            <wp:docPr id="8" name="Рисунок 8" descr="http://festival.1september.ru/articles/31369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313690/img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6438900"/>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4784289B" wp14:editId="3416AD3B">
            <wp:extent cx="3333750" cy="7924800"/>
            <wp:effectExtent l="0" t="0" r="0" b="0"/>
            <wp:docPr id="9" name="Рисунок 9" descr="http://festival.1september.ru/articles/31369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313690/img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7924800"/>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650091FD" wp14:editId="61ED83C7">
            <wp:extent cx="3362325" cy="4676775"/>
            <wp:effectExtent l="0" t="0" r="9525" b="9525"/>
            <wp:docPr id="10" name="Рисунок 10" descr="http://festival.1september.ru/articles/31369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313690/img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325" cy="4676775"/>
                    </a:xfrm>
                    <a:prstGeom prst="rect">
                      <a:avLst/>
                    </a:prstGeom>
                    <a:noFill/>
                    <a:ln>
                      <a:noFill/>
                    </a:ln>
                  </pic:spPr>
                </pic:pic>
              </a:graphicData>
            </a:graphic>
          </wp:inline>
        </w:drawing>
      </w:r>
    </w:p>
    <w:p w:rsidR="0097613D" w:rsidRPr="003010E7" w:rsidRDefault="0097613D" w:rsidP="0097613D">
      <w:pPr>
        <w:spacing w:after="0" w:line="240" w:lineRule="auto"/>
        <w:ind w:firstLine="426"/>
        <w:jc w:val="both"/>
        <w:rPr>
          <w:rFonts w:ascii="Times New Roman" w:eastAsia="Times New Roman" w:hAnsi="Times New Roman" w:cs="Times New Roman"/>
          <w:sz w:val="28"/>
          <w:szCs w:val="28"/>
          <w:lang w:eastAsia="ru-RU"/>
        </w:rPr>
      </w:pPr>
      <w:r w:rsidRPr="003010E7">
        <w:rPr>
          <w:rFonts w:ascii="Times New Roman" w:eastAsia="Times New Roman" w:hAnsi="Times New Roman" w:cs="Times New Roman"/>
          <w:noProof/>
          <w:sz w:val="28"/>
          <w:szCs w:val="28"/>
          <w:lang w:eastAsia="ru-RU"/>
        </w:rPr>
        <w:drawing>
          <wp:inline distT="0" distB="0" distL="0" distR="0" wp14:anchorId="6FE56692" wp14:editId="4E9CE3DA">
            <wp:extent cx="5334000" cy="3895725"/>
            <wp:effectExtent l="0" t="0" r="0" b="9525"/>
            <wp:docPr id="11" name="Рисунок 11" descr="http://festival.1september.ru/articles/31369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313690/img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3895725"/>
                    </a:xfrm>
                    <a:prstGeom prst="rect">
                      <a:avLst/>
                    </a:prstGeom>
                    <a:noFill/>
                    <a:ln>
                      <a:noFill/>
                    </a:ln>
                  </pic:spPr>
                </pic:pic>
              </a:graphicData>
            </a:graphic>
          </wp:inline>
        </w:drawing>
      </w:r>
    </w:p>
    <w:p w:rsidR="0097613D" w:rsidRDefault="0097613D" w:rsidP="0097613D">
      <w:pPr>
        <w:rPr>
          <w:sz w:val="40"/>
          <w:szCs w:val="40"/>
        </w:rPr>
      </w:pPr>
    </w:p>
    <w:sectPr w:rsidR="0097613D" w:rsidSect="003010E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F9C"/>
    <w:rsid w:val="004D1182"/>
    <w:rsid w:val="0068165A"/>
    <w:rsid w:val="0097613D"/>
    <w:rsid w:val="00A904C3"/>
    <w:rsid w:val="00DA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EA082-8763-A64C-851D-6A19EFAC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13D"/>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1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 /><Relationship Id="rId13" Type="http://schemas.openxmlformats.org/officeDocument/2006/relationships/image" Target="media/image10.jpeg" /><Relationship Id="rId3" Type="http://schemas.openxmlformats.org/officeDocument/2006/relationships/webSettings" Target="webSettings.xml" /><Relationship Id="rId7" Type="http://schemas.openxmlformats.org/officeDocument/2006/relationships/image" Target="media/image4.jpeg" /><Relationship Id="rId12" Type="http://schemas.openxmlformats.org/officeDocument/2006/relationships/image" Target="media/image9.jpeg"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3.jpeg" /><Relationship Id="rId11" Type="http://schemas.openxmlformats.org/officeDocument/2006/relationships/image" Target="media/image8.jpeg" /><Relationship Id="rId5" Type="http://schemas.openxmlformats.org/officeDocument/2006/relationships/image" Target="media/image2.jpeg" /><Relationship Id="rId15" Type="http://schemas.openxmlformats.org/officeDocument/2006/relationships/fontTable" Target="fontTable.xml" /><Relationship Id="rId10" Type="http://schemas.openxmlformats.org/officeDocument/2006/relationships/image" Target="media/image7.jpeg" /><Relationship Id="rId4" Type="http://schemas.openxmlformats.org/officeDocument/2006/relationships/image" Target="media/image1.jpeg" /><Relationship Id="rId9" Type="http://schemas.openxmlformats.org/officeDocument/2006/relationships/image" Target="media/image6.jpeg" /><Relationship Id="rId14" Type="http://schemas.openxmlformats.org/officeDocument/2006/relationships/image" Target="media/image1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Гость</cp:lastModifiedBy>
  <cp:revision>2</cp:revision>
  <dcterms:created xsi:type="dcterms:W3CDTF">2022-04-07T14:34:00Z</dcterms:created>
  <dcterms:modified xsi:type="dcterms:W3CDTF">2022-04-07T14:34:00Z</dcterms:modified>
</cp:coreProperties>
</file>