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7D5" w:rsidRPr="006047D5" w:rsidRDefault="006047D5" w:rsidP="006047D5">
      <w:pPr>
        <w:shd w:val="clear" w:color="auto" w:fill="FFFFFF"/>
        <w:spacing w:before="150" w:after="450" w:line="288" w:lineRule="atLeast"/>
        <w:jc w:val="center"/>
        <w:outlineLvl w:val="0"/>
        <w:rPr>
          <w:rFonts w:eastAsia="Times New Roman"/>
          <w:color w:val="333333"/>
          <w:kern w:val="36"/>
          <w:sz w:val="45"/>
          <w:szCs w:val="45"/>
        </w:rPr>
      </w:pPr>
      <w:r w:rsidRPr="006047D5">
        <w:rPr>
          <w:rFonts w:eastAsia="Times New Roman"/>
          <w:color w:val="333333"/>
          <w:kern w:val="36"/>
          <w:sz w:val="45"/>
          <w:szCs w:val="45"/>
        </w:rPr>
        <w:t>Конспект родительского собрания «Умные игры, или Роль игры в жизни дошкольника»</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Цель:</w:t>
      </w:r>
      <w:r w:rsidRPr="006047D5">
        <w:rPr>
          <w:rFonts w:eastAsia="Times New Roman"/>
          <w:color w:val="111111"/>
          <w:sz w:val="27"/>
          <w:szCs w:val="27"/>
        </w:rPr>
        <w:t> подвести родителей к осознанию важности игры в жизни ребенка.</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Задачи:</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1. Сформировать представление о том, что игра для ребенка дошкольного возраста является ведущей деятельностью.</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2. Дать родителям представление о дидактических играх.</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3. Помочь понять ответственность взрослых за выбор детских игрушек.</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4. Показать роль родителей в организации игровой деятельности ребенка дома.</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5. Повысить уровень педагогической культуры родителей.</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Предварительная работа:</w:t>
      </w:r>
      <w:r w:rsidRPr="006047D5">
        <w:rPr>
          <w:rFonts w:eastAsia="Times New Roman"/>
          <w:color w:val="111111"/>
          <w:sz w:val="27"/>
          <w:szCs w:val="27"/>
        </w:rPr>
        <w:t> Предложить родителям рассказать о любимых играх своего ребенка.</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Ход собрания.</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Дошкольный возраст является уникальным и решающим периодом развития ребёнка, когда закладываются основы личности, формируется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 Главное преимущество игровой деятельности заключается в том, что игра имеет ближайшее отношение к формированию потребностей и мотивов ребенка (А. Н. Леонтьев). Именно в игре у малыша возникает осознание своего места среди людей (я еще ребенок) и потребность быть взрослым.</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2: Все знают, что дети любят играть, вы поощряете их самостоятельные игры, покупаете игрушки. Но не все при этом задумываетесь, каково же воспитательное значение детских игр. Одни считают, что игра служит для забавы и развлечения, другие используют игру для отвлечения малыша от шалостей, капризов. Для ребенка дошкольного возраста игра является ведущей деятельностью, в которой проходит его психологическое развитие, формируется личность в целом. Игра – это особый вид предметной деятельности, в основе которой лежит осознание ребенком мира предметов и человеческих отношений. В процессе игры с накоплением жизненного опыта, складывается обучения и воспитания, в игре образное мышление становится более содержательным, разнообразным, концентрируется тематика по количеству ролей, участников. С использованием игр развиваются внимание, тренируется память, развивается речь, отрабатывается социальное поведение.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Игра - это серьезно. 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а потехе – час, а потому, что играя, ребёнок учится и познаёт жизнь. Любая игра, а в основном дидактическая, ставит цель обогатить чувственный опыт ребёнка, развить его умственные способности (умение сравнивать, обобщать, классифицировать предметы и явления окружающего мира, высказывать свои суждения, делать умозаключения). Дидактические игры всегда, по мнению всех авторов, имеют большое значение в развитии у детей умственной активности, приучают детей к самостоятельному мышлению, использованию полученных знаний в различных условиях, в соответствии с поставленной игровой задачей. Ведь самое важное для развития мышления - уметь пользоваться знаниями, отбирать из своего умственного багажа в каждом случае те знания, которые нужны для решения стоящей задачи. Для этого ребёнок должен овладеть методом умственной работы: умением думать, правильно анализировать и синтезировать. Многие дидактические игры ставят перед детьми задачу рационально самостоятельно использовать имеющиеся знания при решении мыслительных задач: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2: (Воспитатель дает советы по правильному выбору игрушек и игры для ребенка: безопасность, привлекательность, познавательность). Прежде всего - это игрушка должна быть безопасная, соответствующая возрасту ребёнка. Чем разнообразнее игрушки, тем интереснее игра малышей. Но разнообразие не означает их изобилие. Прежде, чем сделать очередную покупку, неплохо спросить малыша, как он с ней будет играть. Если 90% игры приходится на долю ребёнка и только 10% на долю игрушки, то это хорошая игрушка.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большое воспитательное значение.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Роль родителей в организации игровой деятельности ребенка дома.</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 младшем возрасте игра становится средством развития и воспитания в том случае, если построена на содержательном общении со взрослым. Играя с дочерью или сыном, помните, что подавлять инициативу малыша нельзя. 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 Если не играть, не руководить игрой малыша в раннем возрасте, то у него не сформируется умение играть как самостоятельно, так и с другими детьми.</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2: Поговорим о разных видах игр, в которые дети играют в детском саду, в которые и вы можете играть со своими детьми дома.</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Всеми любимые творческие игры - дети подражают взрослым, их поступкам, манерам общаться, трудовым действиям и все это они переносят в свои игры. Дети любят играть в «Магазин», «Шофер», «Больница», «Парикмахерская» и т. д. К 4 годам сюжетно-ролевая игра становиться основным видом деятельности детей. В играх развивается творчество, фантазия, воображение, речевые навыки. Здесь очень важна игровая среда и атрибуты.</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Конструирование тесно связанно с игрой. В строительных играх проявляется двигательная активность, развивается координация движений, мелких мышц рук, глазомера. Дети сооружают разные постройки, используя строительный материал, детали «Лего», мелкий пластмассовый конструктор разного вида. Используются образцы, схемы. В постройки вносятся игрушки, происходит обыгрывание.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2: Игры-экспериментирования – с водой, песком, окружающими предметами из разного материала доставляют детям много радости, развивают мыслительные процессы, учат рассуждать, делать простейшие выводы, воспитывают любовь к природе.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Подвижные игры, прежде всего, средство физического воспитания детей. Они дают возможность развивать и совершенствовать их движения, упражняться в беге, прыжках, лазанье, бросанье, ловле и т. д. Разнообразные движения требуют активной деятельности крупных и мелких мышц, способствуют лучшему обмену веществ, кровообращению, дыханию, т. е. повышению жизнедеятельности организма. Большое влияние подвижные игры оказывают также на нервно-психическое развитие ребенка, формирование важных качеств личности. Они вызывают положительные эмоции. В этих играх развивается воля, сообразительность, смелость, быстрота реакций. Совместные действия в играх сближают детей, доставляют им радость от преодоления трудностей и достижения успеха.</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2: Дидактическая игра одновременно является формой обучения, наиболее характерной для маленьких детей, развивает самостоятельность и активность мышления и речи у детей. Дети учатся играть вместе, регулируют свое поведение. Развивается усидчивость, чувство справедливости, закрепляют сенсорику – цвет, форму, обобщающие понятия. Игры: «Чудесный мешочек», «Шнуровка», пальчиковые и словесные игры, развивают моторику рук, речевые навыки, внимание, сообразительность.</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Воспитатель 1: В эти игры вы можете играть и дома. Очень важно для воспитания, чтобы родители наблюдали за игрой, включались в нее. Так как совместные игры духовно и эмоционально обогащают детей, удовлетворяют потребность в общении и близкими людьми, укрепляют веру в свои силы. А также вы можете изготовить игры своими руками.</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Игра-задание. </w:t>
      </w:r>
      <w:r w:rsidRPr="006047D5">
        <w:rPr>
          <w:rFonts w:eastAsia="Times New Roman"/>
          <w:color w:val="111111"/>
          <w:sz w:val="27"/>
          <w:szCs w:val="27"/>
        </w:rPr>
        <w:t>Предлагаем вам необычное задание: вспомнить ваши семейные вечера и дать им самооценку. Если они поступают, так, как сказано, то выставляют фишку красного цвета, не всегда – жёлтого, никогда – синего.</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1. Каждый вечер уделяю время на игры с детьми.</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2. Рассказываю о своих играх в детстве.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3. Если сломалась игрушка, ремонтирую вместе с ребёнком.</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4. Купив ребёнку игрушку, объясняю, как с ней играть, показываю разные варианты игры.</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5. Слушаю рассказы ребёнка об играх и игрушках в детском саду.</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6. Часто дарю ребёнку игру, игрушку.</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Обобщение: 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Решение родительского собрания:</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 принимать активное участие в играх детей;</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 принимать активное участие в изготовлении игр, игрушек, их починке;</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 принимать активное участие в жизни детского сада.</w:t>
      </w:r>
    </w:p>
    <w:p w:rsidR="006047D5" w:rsidRPr="006047D5" w:rsidRDefault="006047D5" w:rsidP="006047D5">
      <w:pPr>
        <w:spacing w:after="0" w:line="240" w:lineRule="auto"/>
        <w:ind w:firstLine="360"/>
        <w:rPr>
          <w:rFonts w:eastAsia="Times New Roman"/>
          <w:color w:val="111111"/>
          <w:sz w:val="27"/>
          <w:szCs w:val="27"/>
        </w:rPr>
      </w:pPr>
      <w:r w:rsidRPr="006047D5">
        <w:rPr>
          <w:rFonts w:eastAsia="Times New Roman"/>
          <w:b/>
          <w:bCs/>
          <w:color w:val="111111"/>
          <w:sz w:val="27"/>
          <w:szCs w:val="27"/>
          <w:bdr w:val="none" w:sz="0" w:space="0" w:color="auto" w:frame="1"/>
        </w:rPr>
        <w:t>Рекомендуемая литература:</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Выготский Л. С. Игра и ее роль в психологическом развитии ребенка // Вопр. психологии. 1996. №6. С. 62-76.</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Игры. Обучение, тренинг, досуг. Под ред. Петрусинского В. В. – М. : 1994.</w:t>
      </w:r>
    </w:p>
    <w:p w:rsidR="006047D5" w:rsidRPr="006047D5" w:rsidRDefault="006047D5" w:rsidP="006047D5">
      <w:pPr>
        <w:spacing w:before="225" w:after="225" w:line="240" w:lineRule="auto"/>
        <w:ind w:firstLine="360"/>
        <w:rPr>
          <w:rFonts w:eastAsia="Times New Roman"/>
          <w:color w:val="111111"/>
          <w:sz w:val="27"/>
          <w:szCs w:val="27"/>
        </w:rPr>
      </w:pPr>
      <w:r w:rsidRPr="006047D5">
        <w:rPr>
          <w:rFonts w:eastAsia="Times New Roman"/>
          <w:color w:val="111111"/>
          <w:sz w:val="27"/>
          <w:szCs w:val="27"/>
        </w:rPr>
        <w:t>Эльконин Д. Б. Психология игры в дошкольном возрасте: Психология личности и деятельности дошкольника / Под ред. А. В. Запорожца и Д. Б. Эльконина. – М., 1965.</w:t>
      </w:r>
    </w:p>
    <w:p w:rsidR="00C51D66" w:rsidRPr="006047D5" w:rsidRDefault="00C51D66"/>
    <w:sectPr w:rsidR="00C51D66" w:rsidRPr="006047D5" w:rsidSect="0008328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35C"/>
    <w:rsid w:val="00083287"/>
    <w:rsid w:val="00590609"/>
    <w:rsid w:val="006047D5"/>
    <w:rsid w:val="00605318"/>
    <w:rsid w:val="00BB135C"/>
    <w:rsid w:val="00C5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CC122-B08C-7D4C-9C33-FCC1280E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69268">
      <w:bodyDiv w:val="1"/>
      <w:marLeft w:val="0"/>
      <w:marRight w:val="0"/>
      <w:marTop w:val="0"/>
      <w:marBottom w:val="0"/>
      <w:divBdr>
        <w:top w:val="none" w:sz="0" w:space="0" w:color="auto"/>
        <w:left w:val="none" w:sz="0" w:space="0" w:color="auto"/>
        <w:bottom w:val="none" w:sz="0" w:space="0" w:color="auto"/>
        <w:right w:val="none" w:sz="0" w:space="0" w:color="auto"/>
      </w:divBdr>
      <w:divsChild>
        <w:div w:id="55720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2</cp:revision>
  <dcterms:created xsi:type="dcterms:W3CDTF">2022-06-20T16:24:00Z</dcterms:created>
  <dcterms:modified xsi:type="dcterms:W3CDTF">2022-06-20T16:24:00Z</dcterms:modified>
</cp:coreProperties>
</file>